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453125" w:line="240" w:lineRule="auto"/>
        <w:ind w:left="0" w:right="155.544433593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Centro de Línguas da Faculdade de Filosofia, Letras e Ciências Humanas - USP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-50452</wp:posOffset>
            </wp:positionV>
            <wp:extent cx="1181100" cy="476250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150.63110351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Av. Prof. Lineu Prestes, nº 159 (Casa de Cultura Japonesa) – Sala 5 - Subsolo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154.00207519531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Cidade Universitária – São Paulo-SP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5.701904296875" w:line="240" w:lineRule="auto"/>
        <w:ind w:left="0" w:right="2058.84033203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bb153d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b153d"/>
          <w:sz w:val="38"/>
          <w:szCs w:val="38"/>
          <w:u w:val="none"/>
          <w:shd w:fill="auto" w:val="clear"/>
          <w:vertAlign w:val="baseline"/>
          <w:rtl w:val="0"/>
        </w:rPr>
        <w:t xml:space="preserve">Programa de Oficina/Palestra </w:t>
      </w:r>
    </w:p>
    <w:tbl>
      <w:tblPr>
        <w:tblStyle w:val="Table1"/>
        <w:tblW w:w="8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0"/>
        <w:tblGridChange w:id="0">
          <w:tblGrid>
            <w:gridCol w:w="892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9401245117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0f2fe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f0f2fe" w:val="clear"/>
                <w:vertAlign w:val="baseline"/>
                <w:rtl w:val="0"/>
              </w:rPr>
              <w:t xml:space="preserve">NOME DA OFICINA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f0f2fe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f0f2fe" w:val="clear"/>
                <w:vertAlign w:val="baseline"/>
                <w:rtl w:val="0"/>
              </w:rPr>
              <w:t xml:space="preserve">Introdução aos tipos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f0f2fe" w:val="clear"/>
                <w:vertAlign w:val="baseline"/>
                <w:rtl w:val="0"/>
              </w:rPr>
              <w:t xml:space="preserve">kanji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0f2fe" w:val="clear"/>
                <w:vertAlign w:val="baseline"/>
                <w:rtl w:val="0"/>
              </w:rPr>
              <w:t xml:space="preserve">- 2ª Edição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940124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Professor responsável: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Junko Ota/ Liliana Y.M.Oda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9401245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Ministrante: Paulo Guilherme Ferreira</w:t>
            </w:r>
          </w:p>
        </w:tc>
      </w:tr>
      <w:tr>
        <w:trPr>
          <w:cantSplit w:val="0"/>
          <w:trHeight w:val="70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8.940124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Dia e horário: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29/06 e 30/06, das 13 às 15h</w:t>
            </w:r>
          </w:p>
        </w:tc>
      </w:tr>
      <w:tr>
        <w:trPr>
          <w:cantSplit w:val="0"/>
          <w:trHeight w:val="51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1.14013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Carga horária total: 4h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04296875" w:lineRule="auto"/>
              <w:ind w:left="155.55999755859375" w:right="221.0894775390625" w:firstLine="3.3801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Nº de vagas: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 Alunos Letras USP(habilitação em japonês) + 5 USP + 5 Externo = 20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8.940124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Local: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Modalidade remota (online) via Google Meet.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61181640625" w:line="244.04345512390137" w:lineRule="auto"/>
        <w:ind w:left="152.44003295898438" w:right="834.9237060546875" w:firstLine="8.58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*Necessária uma boa conexão que possibilite participação e interação com câmera e microfone.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5831298828125" w:line="240" w:lineRule="auto"/>
        <w:ind w:left="161.0200500488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6"/>
          <w:szCs w:val="26"/>
          <w:u w:val="single"/>
          <w:shd w:fill="f1c40f" w:val="clear"/>
          <w:vertAlign w:val="baseline"/>
          <w:rtl w:val="0"/>
        </w:rPr>
        <w:t xml:space="preserve">*O link será enviado por e-mail 1 dia antes do início da oficina.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9617919921875" w:line="244.04296875" w:lineRule="auto"/>
        <w:ind w:left="162.84011840820312" w:right="112.14111328125" w:hanging="3.899993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Público alvo: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Estudantes universitários com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pouco ou nenhum conhecimento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Kanji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52490234375" w:line="240" w:lineRule="auto"/>
        <w:ind w:left="158.9401245117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Pago?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sim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802001953125" w:line="240" w:lineRule="auto"/>
        <w:ind w:left="151.140136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Comunidade USP: ( X ) Sim ( ) Não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802001953125" w:line="240" w:lineRule="auto"/>
        <w:ind w:left="158.94012451171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Público Externo: (X ) Sim ( ) Não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8.631591796875" w:line="240" w:lineRule="auto"/>
        <w:ind w:left="249.7200012207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 – Programa: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Introduzir os diferentes tipos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kanji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6544189453125" w:line="366.064453125" w:lineRule="auto"/>
        <w:ind w:left="247.90008544921875" w:right="149.234619140625" w:firstLine="5.200042724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1° aula: Características gerais dos caracteres chineses e a contextualização histórica da sua criação. Apresentação dos caracteres pictográficos e ideográficos.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8428955078125" w:line="366.064453125" w:lineRule="auto"/>
        <w:ind w:left="235.68008422851562" w:right="153.77685546875" w:firstLine="9.8799133300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2° aula: Apresentação dos caracteres de significação composta e caracteres fonético-semânticos.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08306884765625" w:line="366.064453125" w:lineRule="auto"/>
        <w:ind w:left="243.22006225585938" w:right="144.693603515625" w:hanging="1.04003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 – Objetivo geral: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Incentivar os alunos a entenderem 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kanji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como um sistema de escrita complexo que abrange caracteres de diferentes naturezas para além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453125" w:line="240" w:lineRule="auto"/>
        <w:ind w:left="0" w:right="155.54443359375" w:firstLine="0"/>
        <w:jc w:val="righ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Centro de Línguas da Faculdade de Filosofia, Letras e Ciências Humanas - USP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-50452</wp:posOffset>
            </wp:positionV>
            <wp:extent cx="1181100" cy="476250"/>
            <wp:effectExtent b="0" l="0" r="0" t="0"/>
            <wp:wrapSquare wrapText="righ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150.63110351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Av. Prof. Lineu Prestes, nº 159 (Casa de Cultura Japonesa) – Sala 5 - Subsolo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95654296875" w:line="240" w:lineRule="auto"/>
        <w:ind w:left="0" w:right="154.00207519531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Cidade Universitária – São Paulo-SP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217529296875" w:line="366.064453125" w:lineRule="auto"/>
        <w:ind w:left="242.44003295898438" w:right="142.642822265625" w:firstLine="0.78002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 pictográfica e aliar esse conhecimento para facilitar a memorização e compreensão dos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kanji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seus significados.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8.231201171875" w:line="240" w:lineRule="auto"/>
        <w:ind w:left="241.92001342773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 – Bibliografia: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65380859375" w:line="366.064453125" w:lineRule="auto"/>
        <w:ind w:left="232.82012939453125" w:right="152.720947265625" w:firstLine="20.0199890136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HEISIG, J.W.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Remembering the Kanji.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Vol 1. 4 Ed. Tóquio: Japan Publications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Trading Co., 2001.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83984375" w:line="366.064453125" w:lineRule="auto"/>
        <w:ind w:left="248.94012451171875" w:right="163.17626953125" w:hanging="5.4600524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OMORI, Masami; SUZUKI, Eiko.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Nihongo Kyoushi no nanatsu dougu series 2: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Kanji jugyou no tsukuri-kata-hen.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Tokyo: Kabushikigaisha Alc, 2013. Print.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85205078125" w:line="366.06431007385254" w:lineRule="auto"/>
        <w:ind w:left="229.96002197265625" w:right="147.7685546875" w:firstLine="10.140075683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SANTANA, Marcelo Ferreira de.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Proposta de sistematização das leituras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origem chinesa do Kanji por meio dos seus componentes fonéticos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caso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On'yomi da língua japonesa. 2021. Trabalho de Conclusão de Curso (Graduação)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Faculdade de Filosofia, Letras e Ciências Humanas, Universidade de São Paulo,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São Paulo, 2021. Disponível em: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https://repositorio.usp.br/directbitstream/68f0191d-e6d0-4099-9679-9639f303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7542/2021.MarceloFerreiradeSantana.TGI.pdf.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083984375" w:line="366.06493949890137" w:lineRule="auto"/>
        <w:ind w:left="238.800048828125" w:right="166.97509765625" w:hanging="1.3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WIEGER, L. S. J.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Chinese Characters: Their origin, etymology, history,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classification and signification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(Tradução por DAVROUT, L.S.J). 2 Ed. Nova York: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Dover, 1965.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453125" w:line="285.5302619934082" w:lineRule="auto"/>
        <w:ind w:left="2671.2435913085938" w:right="150.631103515625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Centro de Línguas da Faculdade de Filosofia, Letras e Ciências Humanas - USP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  <w:rtl w:val="0"/>
        </w:rPr>
        <w:t xml:space="preserve">Av. Prof. Lineu Prestes, nº 159 (Casa de Cultura Japonesa) – Sala 5 - Subsolo Cidade Universitária – São Paulo-SP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-50452</wp:posOffset>
            </wp:positionV>
            <wp:extent cx="1181100" cy="476250"/>
            <wp:effectExtent b="0" l="0" r="0" t="0"/>
            <wp:wrapSquare wrapText="right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76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20" w:orient="portrait"/>
      <w:pgMar w:bottom="2413.953857421875" w:top="617.998046875" w:left="1470" w:right="15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